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AD2" w:rsidRPr="0045387F" w:rsidRDefault="003F24BE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387F">
        <w:rPr>
          <w:rFonts w:ascii="Times New Roman" w:hAnsi="Times New Roman" w:cs="Times New Roman"/>
          <w:b/>
          <w:sz w:val="28"/>
          <w:szCs w:val="28"/>
        </w:rPr>
        <w:t>Ф.Шопен</w:t>
      </w:r>
      <w:proofErr w:type="spellEnd"/>
      <w:r w:rsidRPr="0045387F">
        <w:rPr>
          <w:rFonts w:ascii="Times New Roman" w:hAnsi="Times New Roman" w:cs="Times New Roman"/>
          <w:b/>
          <w:sz w:val="28"/>
          <w:szCs w:val="28"/>
        </w:rPr>
        <w:t>. Фортепианное творчество: прелюдии, ноктюрны, этюды.</w:t>
      </w:r>
    </w:p>
    <w:p w:rsidR="003F24BE" w:rsidRPr="0045387F" w:rsidRDefault="003F24BE">
      <w:pPr>
        <w:rPr>
          <w:rFonts w:ascii="Times New Roman" w:hAnsi="Times New Roman" w:cs="Times New Roman"/>
          <w:b/>
          <w:sz w:val="28"/>
          <w:szCs w:val="28"/>
        </w:rPr>
      </w:pPr>
      <w:r w:rsidRPr="0045387F">
        <w:rPr>
          <w:rFonts w:ascii="Times New Roman" w:hAnsi="Times New Roman" w:cs="Times New Roman"/>
          <w:b/>
          <w:sz w:val="28"/>
          <w:szCs w:val="28"/>
        </w:rPr>
        <w:t>1. Прелюдии</w:t>
      </w:r>
    </w:p>
    <w:p w:rsidR="003F24BE" w:rsidRDefault="003F24B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Слово </w:t>
      </w:r>
      <w:r w:rsidRPr="0045387F">
        <w:rPr>
          <w:rFonts w:ascii="Times New Roman" w:hAnsi="Times New Roman" w:cs="Times New Roman"/>
          <w:sz w:val="28"/>
          <w:szCs w:val="28"/>
          <w:highlight w:val="yellow"/>
        </w:rPr>
        <w:t>прелюдия</w:t>
      </w:r>
      <w:r>
        <w:rPr>
          <w:rFonts w:ascii="Times New Roman" w:hAnsi="Times New Roman" w:cs="Times New Roman"/>
          <w:sz w:val="28"/>
          <w:szCs w:val="28"/>
        </w:rPr>
        <w:t xml:space="preserve"> в переводе с латинского означает «</w:t>
      </w:r>
      <w:r w:rsidRPr="0045387F">
        <w:rPr>
          <w:rFonts w:ascii="Times New Roman" w:hAnsi="Times New Roman" w:cs="Times New Roman"/>
          <w:sz w:val="28"/>
          <w:szCs w:val="28"/>
          <w:highlight w:val="yellow"/>
        </w:rPr>
        <w:t>вступление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1514C">
        <w:rPr>
          <w:rFonts w:ascii="Times New Roman" w:hAnsi="Times New Roman" w:cs="Times New Roman"/>
          <w:sz w:val="28"/>
          <w:szCs w:val="28"/>
        </w:rPr>
        <w:t xml:space="preserve">. Инструментальные прелюдии </w:t>
      </w:r>
      <w:r>
        <w:rPr>
          <w:rFonts w:ascii="Times New Roman" w:hAnsi="Times New Roman" w:cs="Times New Roman"/>
          <w:sz w:val="28"/>
          <w:szCs w:val="28"/>
        </w:rPr>
        <w:t xml:space="preserve">предваряли </w:t>
      </w:r>
      <w:r w:rsidR="00B1514C">
        <w:rPr>
          <w:rFonts w:ascii="Times New Roman" w:hAnsi="Times New Roman" w:cs="Times New Roman"/>
          <w:sz w:val="28"/>
          <w:szCs w:val="28"/>
        </w:rPr>
        <w:t xml:space="preserve">другие пьесы, например, в творчестве </w:t>
      </w:r>
      <w:proofErr w:type="spellStart"/>
      <w:r w:rsidR="00B1514C">
        <w:rPr>
          <w:rFonts w:ascii="Times New Roman" w:hAnsi="Times New Roman" w:cs="Times New Roman"/>
          <w:sz w:val="28"/>
          <w:szCs w:val="28"/>
        </w:rPr>
        <w:t>И.С.Баха</w:t>
      </w:r>
      <w:proofErr w:type="spellEnd"/>
      <w:r w:rsidR="00B1514C">
        <w:rPr>
          <w:rFonts w:ascii="Times New Roman" w:hAnsi="Times New Roman" w:cs="Times New Roman"/>
          <w:sz w:val="28"/>
          <w:szCs w:val="28"/>
        </w:rPr>
        <w:t xml:space="preserve"> утвердился «малый» цикл </w:t>
      </w:r>
      <w:r w:rsidR="00B1514C" w:rsidRPr="0045387F">
        <w:rPr>
          <w:rFonts w:ascii="Times New Roman" w:hAnsi="Times New Roman" w:cs="Times New Roman"/>
          <w:i/>
          <w:sz w:val="28"/>
          <w:szCs w:val="28"/>
          <w:highlight w:val="yellow"/>
        </w:rPr>
        <w:t>«прелюдия – фуга»,</w:t>
      </w:r>
      <w:r w:rsidR="00B1514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514C" w:rsidRPr="00B1514C">
        <w:rPr>
          <w:rFonts w:ascii="Times New Roman" w:hAnsi="Times New Roman" w:cs="Times New Roman"/>
          <w:sz w:val="28"/>
          <w:szCs w:val="28"/>
        </w:rPr>
        <w:t>им были созданы два тома «Хорошо темперированных клавира» - это два больших цикла из 24 прелюдий и фуг</w:t>
      </w:r>
      <w:r w:rsidR="00B1514C">
        <w:rPr>
          <w:rFonts w:ascii="Times New Roman" w:hAnsi="Times New Roman" w:cs="Times New Roman"/>
          <w:sz w:val="28"/>
          <w:szCs w:val="28"/>
        </w:rPr>
        <w:t xml:space="preserve">. В </w:t>
      </w:r>
      <w:r w:rsidR="00B1514C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B1514C" w:rsidRPr="00B1514C">
        <w:rPr>
          <w:rFonts w:ascii="Times New Roman" w:hAnsi="Times New Roman" w:cs="Times New Roman"/>
          <w:sz w:val="28"/>
          <w:szCs w:val="28"/>
        </w:rPr>
        <w:t xml:space="preserve"> </w:t>
      </w:r>
      <w:r w:rsidR="00B1514C">
        <w:rPr>
          <w:rFonts w:ascii="Times New Roman" w:hAnsi="Times New Roman" w:cs="Times New Roman"/>
          <w:sz w:val="28"/>
          <w:szCs w:val="28"/>
          <w:lang w:val="tt-RU"/>
        </w:rPr>
        <w:t>веке в творчестве того же Баха прелюдии стали создаваться как самостоятельные произведения. Например, органные хоральные прелюдии Баха.</w:t>
      </w:r>
    </w:p>
    <w:p w:rsidR="008A36C2" w:rsidRDefault="00B1514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Шопен впервые создал цикл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из одних только фортепианных </w:t>
      </w: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прелюдий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Их </w:t>
      </w: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всего 24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но тональности здесь по-иному: </w:t>
      </w: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 xml:space="preserve">за мажором следует </w:t>
      </w:r>
      <w:r w:rsid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 xml:space="preserve">параллельный </w:t>
      </w: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минор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 такое соотношение </w:t>
      </w: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перемещается по кварто-квинтовом кругу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(№1 – До мажор, №2 – ля минор, №3 – Соль мажор, №4 – ми минор, №5 – Ре мажор, №6 – си минор и т.д.</w:t>
      </w:r>
      <w:r>
        <w:rPr>
          <w:rFonts w:ascii="Times New Roman" w:hAnsi="Times New Roman" w:cs="Times New Roman"/>
          <w:sz w:val="28"/>
          <w:szCs w:val="28"/>
          <w:lang w:val="tt-RU"/>
        </w:rPr>
        <w:t>). Бурно-стремительные прелюдии сопоставляются с медленными, мечтательными, светлые со скорбными</w:t>
      </w:r>
      <w:r w:rsidR="008A36C2">
        <w:rPr>
          <w:rFonts w:ascii="Times New Roman" w:hAnsi="Times New Roman" w:cs="Times New Roman"/>
          <w:sz w:val="28"/>
          <w:szCs w:val="28"/>
          <w:lang w:val="tt-RU"/>
        </w:rPr>
        <w:t xml:space="preserve">. По выражению </w:t>
      </w:r>
      <w:r w:rsidR="008A36C2"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А.Рубинштейна</w:t>
      </w:r>
      <w:r w:rsidR="008A36C2">
        <w:rPr>
          <w:rFonts w:ascii="Times New Roman" w:hAnsi="Times New Roman" w:cs="Times New Roman"/>
          <w:sz w:val="28"/>
          <w:szCs w:val="28"/>
          <w:lang w:val="tt-RU"/>
        </w:rPr>
        <w:t xml:space="preserve">, все прелюдии – это настоящие звуковые </w:t>
      </w:r>
      <w:r w:rsidR="008A36C2"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>“жемчужины”.</w:t>
      </w:r>
    </w:p>
    <w:p w:rsidR="00B1514C" w:rsidRDefault="008A36C2">
      <w:pPr>
        <w:rPr>
          <w:rFonts w:ascii="Times New Roman" w:hAnsi="Times New Roman" w:cs="Times New Roman"/>
          <w:sz w:val="28"/>
          <w:szCs w:val="28"/>
        </w:rPr>
      </w:pPr>
      <w:r w:rsidRPr="00F706D5">
        <w:rPr>
          <w:rFonts w:ascii="Times New Roman" w:hAnsi="Times New Roman" w:cs="Times New Roman"/>
          <w:b/>
          <w:sz w:val="28"/>
          <w:szCs w:val="28"/>
          <w:highlight w:val="yellow"/>
          <w:lang w:val="tt-RU"/>
        </w:rPr>
        <w:t>Прелюдия ми минор</w:t>
      </w:r>
      <w:r w:rsidRPr="00F706D5">
        <w:rPr>
          <w:rFonts w:ascii="Times New Roman" w:hAnsi="Times New Roman" w:cs="Times New Roman"/>
          <w:sz w:val="28"/>
          <w:szCs w:val="28"/>
          <w:highlight w:val="yellow"/>
          <w:lang w:val="tt-RU"/>
        </w:rPr>
        <w:t xml:space="preserve"> (№4)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медленная, скорбная. В ней есть сходство со старинной </w:t>
      </w:r>
      <w:r w:rsidRPr="006533F3">
        <w:rPr>
          <w:rFonts w:ascii="Times New Roman" w:hAnsi="Times New Roman" w:cs="Times New Roman"/>
          <w:sz w:val="28"/>
          <w:szCs w:val="28"/>
          <w:highlight w:val="yellow"/>
          <w:lang w:val="tt-RU"/>
        </w:rPr>
        <w:t xml:space="preserve">арией </w:t>
      </w:r>
      <w:r w:rsidR="00B1514C" w:rsidRPr="006533F3">
        <w:rPr>
          <w:rFonts w:ascii="Times New Roman" w:hAnsi="Times New Roman" w:cs="Times New Roman"/>
          <w:sz w:val="28"/>
          <w:szCs w:val="28"/>
          <w:highlight w:val="yellow"/>
          <w:lang w:val="tt-RU"/>
        </w:rPr>
        <w:t xml:space="preserve"> </w:t>
      </w:r>
      <w:r w:rsidRPr="006533F3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lament</w:t>
      </w:r>
      <w:r w:rsidR="00F706D5" w:rsidRPr="006533F3"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8A3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(жалоба, плачь). Нисходящее движение баса по хроматическим полутонам. Мелодия – </w:t>
      </w:r>
      <w:r w:rsidRPr="006533F3">
        <w:rPr>
          <w:rFonts w:ascii="Times New Roman" w:hAnsi="Times New Roman" w:cs="Times New Roman"/>
          <w:sz w:val="28"/>
          <w:szCs w:val="28"/>
          <w:highlight w:val="yellow"/>
        </w:rPr>
        <w:t>скованная</w:t>
      </w:r>
      <w:r>
        <w:rPr>
          <w:rFonts w:ascii="Times New Roman" w:hAnsi="Times New Roman" w:cs="Times New Roman"/>
          <w:sz w:val="28"/>
          <w:szCs w:val="28"/>
        </w:rPr>
        <w:t>, движется по узким интервалам – секундам, с трудом пытается что-то сказать. Во втором предложении скованность мелодии преодолевается смелыми размашистыми ходами в момент кульминации.</w:t>
      </w:r>
    </w:p>
    <w:p w:rsidR="008A36C2" w:rsidRDefault="008A36C2">
      <w:pPr>
        <w:rPr>
          <w:rFonts w:ascii="Times New Roman" w:hAnsi="Times New Roman" w:cs="Times New Roman"/>
          <w:sz w:val="28"/>
          <w:szCs w:val="28"/>
        </w:rPr>
      </w:pPr>
      <w:r w:rsidRPr="006533F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Прелюдия Ля мажор </w:t>
      </w:r>
      <w:r w:rsidRPr="006533F3">
        <w:rPr>
          <w:rFonts w:ascii="Times New Roman" w:hAnsi="Times New Roman" w:cs="Times New Roman"/>
          <w:sz w:val="28"/>
          <w:szCs w:val="28"/>
          <w:highlight w:val="yellow"/>
        </w:rPr>
        <w:t>(№7)</w:t>
      </w:r>
      <w:r>
        <w:rPr>
          <w:rFonts w:ascii="Times New Roman" w:hAnsi="Times New Roman" w:cs="Times New Roman"/>
          <w:sz w:val="28"/>
          <w:szCs w:val="28"/>
        </w:rPr>
        <w:t xml:space="preserve"> – в ритме мазурке. Но это не сам танец, а </w:t>
      </w:r>
      <w:r w:rsidRPr="00D817AE">
        <w:rPr>
          <w:rFonts w:ascii="Times New Roman" w:hAnsi="Times New Roman" w:cs="Times New Roman"/>
          <w:sz w:val="28"/>
          <w:szCs w:val="28"/>
          <w:highlight w:val="yellow"/>
        </w:rPr>
        <w:t>светлое</w:t>
      </w:r>
      <w:r>
        <w:rPr>
          <w:rFonts w:ascii="Times New Roman" w:hAnsi="Times New Roman" w:cs="Times New Roman"/>
          <w:sz w:val="28"/>
          <w:szCs w:val="28"/>
        </w:rPr>
        <w:t>, поэтическое воспоминание о нем.</w:t>
      </w:r>
    </w:p>
    <w:p w:rsidR="008A36C2" w:rsidRDefault="008A36C2">
      <w:pPr>
        <w:rPr>
          <w:rFonts w:ascii="Times New Roman" w:hAnsi="Times New Roman" w:cs="Times New Roman"/>
          <w:sz w:val="28"/>
          <w:szCs w:val="28"/>
        </w:rPr>
      </w:pPr>
      <w:r w:rsidRPr="006533F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Прелюдия </w:t>
      </w:r>
      <w:proofErr w:type="gramStart"/>
      <w:r w:rsidRPr="006533F3">
        <w:rPr>
          <w:rFonts w:ascii="Times New Roman" w:hAnsi="Times New Roman" w:cs="Times New Roman"/>
          <w:b/>
          <w:sz w:val="28"/>
          <w:szCs w:val="28"/>
          <w:highlight w:val="yellow"/>
        </w:rPr>
        <w:t>до минор</w:t>
      </w:r>
      <w:proofErr w:type="gramEnd"/>
      <w:r w:rsidRPr="006533F3">
        <w:rPr>
          <w:rFonts w:ascii="Times New Roman" w:hAnsi="Times New Roman" w:cs="Times New Roman"/>
          <w:sz w:val="28"/>
          <w:szCs w:val="28"/>
          <w:highlight w:val="yellow"/>
        </w:rPr>
        <w:t xml:space="preserve"> (№20).</w:t>
      </w:r>
      <w:r>
        <w:rPr>
          <w:rFonts w:ascii="Times New Roman" w:hAnsi="Times New Roman" w:cs="Times New Roman"/>
          <w:sz w:val="28"/>
          <w:szCs w:val="28"/>
        </w:rPr>
        <w:t xml:space="preserve"> В ней слышится поступь </w:t>
      </w:r>
      <w:r w:rsidRPr="00D817AE">
        <w:rPr>
          <w:rFonts w:ascii="Times New Roman" w:hAnsi="Times New Roman" w:cs="Times New Roman"/>
          <w:sz w:val="28"/>
          <w:szCs w:val="28"/>
          <w:highlight w:val="yellow"/>
        </w:rPr>
        <w:t>траурного шествия</w:t>
      </w:r>
      <w:r>
        <w:rPr>
          <w:rFonts w:ascii="Times New Roman" w:hAnsi="Times New Roman" w:cs="Times New Roman"/>
          <w:sz w:val="28"/>
          <w:szCs w:val="28"/>
        </w:rPr>
        <w:t xml:space="preserve">, мягкие полнозвучные аккорды в низком регистре. Одновременно слышится скорбное, величавое пение хора. Во втором предложении траурная процессия словно удаляется – происходит смена динамических оттенков с </w:t>
      </w:r>
      <w:proofErr w:type="spellStart"/>
      <w:r w:rsidRPr="008A36C2">
        <w:rPr>
          <w:rFonts w:ascii="Times New Roman" w:hAnsi="Times New Roman" w:cs="Times New Roman"/>
          <w:i/>
          <w:sz w:val="28"/>
          <w:szCs w:val="28"/>
          <w:lang w:val="en-US"/>
        </w:rPr>
        <w:t>ff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8A36C2">
        <w:rPr>
          <w:rFonts w:ascii="Times New Roman" w:hAnsi="Times New Roman" w:cs="Times New Roman"/>
          <w:sz w:val="28"/>
          <w:szCs w:val="28"/>
        </w:rPr>
        <w:t xml:space="preserve"> </w:t>
      </w:r>
      <w:r w:rsidRPr="008A36C2">
        <w:rPr>
          <w:rFonts w:ascii="Times New Roman" w:hAnsi="Times New Roman" w:cs="Times New Roman"/>
          <w:i/>
          <w:sz w:val="28"/>
          <w:szCs w:val="28"/>
          <w:lang w:val="en-US"/>
        </w:rPr>
        <w:t>pp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36C2" w:rsidRPr="00666F5F" w:rsidRDefault="00666F5F">
      <w:pPr>
        <w:rPr>
          <w:rFonts w:ascii="Times New Roman" w:hAnsi="Times New Roman" w:cs="Times New Roman"/>
          <w:b/>
          <w:sz w:val="28"/>
          <w:szCs w:val="28"/>
        </w:rPr>
      </w:pPr>
      <w:r w:rsidRPr="00D817AE">
        <w:rPr>
          <w:rFonts w:ascii="Times New Roman" w:hAnsi="Times New Roman" w:cs="Times New Roman"/>
          <w:b/>
          <w:sz w:val="28"/>
          <w:szCs w:val="28"/>
          <w:highlight w:val="yellow"/>
        </w:rPr>
        <w:t>Ноктюрны</w:t>
      </w:r>
      <w:r w:rsidRPr="00666F5F">
        <w:rPr>
          <w:rFonts w:ascii="Times New Roman" w:hAnsi="Times New Roman" w:cs="Times New Roman"/>
          <w:b/>
          <w:sz w:val="28"/>
          <w:szCs w:val="28"/>
        </w:rPr>
        <w:t>.</w:t>
      </w:r>
    </w:p>
    <w:p w:rsidR="00666F5F" w:rsidRDefault="00666F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ноктюрн в переводе с французского означает «</w:t>
      </w:r>
      <w:r w:rsidRPr="00D817AE">
        <w:rPr>
          <w:rFonts w:ascii="Times New Roman" w:hAnsi="Times New Roman" w:cs="Times New Roman"/>
          <w:sz w:val="28"/>
          <w:szCs w:val="28"/>
          <w:highlight w:val="yellow"/>
        </w:rPr>
        <w:t>ночной</w:t>
      </w:r>
      <w:r>
        <w:rPr>
          <w:rFonts w:ascii="Times New Roman" w:hAnsi="Times New Roman" w:cs="Times New Roman"/>
          <w:sz w:val="28"/>
          <w:szCs w:val="28"/>
        </w:rPr>
        <w:t xml:space="preserve">». Так назывались многочастные произведения для оркестра, предназначенные для исполнения на открытом воздухе в ночное время. 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666F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веке пианист </w:t>
      </w:r>
      <w:r w:rsidRPr="00D817AE">
        <w:rPr>
          <w:rFonts w:ascii="Times New Roman" w:hAnsi="Times New Roman" w:cs="Times New Roman"/>
          <w:sz w:val="28"/>
          <w:szCs w:val="28"/>
          <w:highlight w:val="yellow"/>
        </w:rPr>
        <w:t xml:space="preserve">Джон </w:t>
      </w:r>
      <w:proofErr w:type="spellStart"/>
      <w:r w:rsidRPr="00D817AE">
        <w:rPr>
          <w:rFonts w:ascii="Times New Roman" w:hAnsi="Times New Roman" w:cs="Times New Roman"/>
          <w:sz w:val="28"/>
          <w:szCs w:val="28"/>
          <w:highlight w:val="yellow"/>
        </w:rPr>
        <w:t>Фильд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называть ноктюрнами </w:t>
      </w:r>
      <w:r w:rsidRPr="00D817AE">
        <w:rPr>
          <w:rFonts w:ascii="Times New Roman" w:hAnsi="Times New Roman" w:cs="Times New Roman"/>
          <w:sz w:val="28"/>
          <w:szCs w:val="28"/>
          <w:highlight w:val="yellow"/>
        </w:rPr>
        <w:t>одночастные фортепианные пьесы мечтательного характера</w:t>
      </w:r>
      <w:r>
        <w:rPr>
          <w:rFonts w:ascii="Times New Roman" w:hAnsi="Times New Roman" w:cs="Times New Roman"/>
          <w:sz w:val="28"/>
          <w:szCs w:val="28"/>
        </w:rPr>
        <w:t>. Этот жанр расцвел в творчестве Шопена (</w:t>
      </w:r>
      <w:r w:rsidRPr="00D817AE">
        <w:rPr>
          <w:rFonts w:ascii="Times New Roman" w:hAnsi="Times New Roman" w:cs="Times New Roman"/>
          <w:sz w:val="28"/>
          <w:szCs w:val="28"/>
          <w:highlight w:val="yellow"/>
        </w:rPr>
        <w:t>всего 21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66F5F" w:rsidRDefault="00666F5F">
      <w:pPr>
        <w:rPr>
          <w:rFonts w:ascii="Times New Roman" w:hAnsi="Times New Roman" w:cs="Times New Roman"/>
          <w:sz w:val="28"/>
          <w:szCs w:val="28"/>
        </w:rPr>
      </w:pPr>
      <w:r w:rsidRPr="00D817AE">
        <w:rPr>
          <w:rFonts w:ascii="Times New Roman" w:hAnsi="Times New Roman" w:cs="Times New Roman"/>
          <w:b/>
          <w:sz w:val="28"/>
          <w:szCs w:val="28"/>
          <w:highlight w:val="yellow"/>
        </w:rPr>
        <w:t>Ноктюрн фа минор</w:t>
      </w:r>
      <w:r w:rsidR="00175728" w:rsidRPr="00D817AE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175728" w:rsidRPr="00D817AE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="00175728" w:rsidRPr="00D817AE">
        <w:rPr>
          <w:rFonts w:ascii="Times New Roman" w:hAnsi="Times New Roman" w:cs="Times New Roman"/>
          <w:sz w:val="28"/>
          <w:szCs w:val="28"/>
          <w:highlight w:val="yellow"/>
          <w:lang w:val="en-US"/>
        </w:rPr>
        <w:t>op</w:t>
      </w:r>
      <w:r w:rsidR="00175728" w:rsidRPr="00D817AE">
        <w:rPr>
          <w:rFonts w:ascii="Times New Roman" w:hAnsi="Times New Roman" w:cs="Times New Roman"/>
          <w:sz w:val="28"/>
          <w:szCs w:val="28"/>
          <w:highlight w:val="yellow"/>
        </w:rPr>
        <w:t>.55, №1).</w:t>
      </w:r>
      <w:r w:rsidR="00175728">
        <w:rPr>
          <w:rFonts w:ascii="Times New Roman" w:hAnsi="Times New Roman" w:cs="Times New Roman"/>
          <w:sz w:val="28"/>
          <w:szCs w:val="28"/>
        </w:rPr>
        <w:t xml:space="preserve"> Написана в трехчастной форме. В 1 части напевную мелодию сопровождает мерная поступь в басу (шаг), образ </w:t>
      </w:r>
      <w:r w:rsidR="00175728">
        <w:rPr>
          <w:rFonts w:ascii="Times New Roman" w:hAnsi="Times New Roman" w:cs="Times New Roman"/>
          <w:sz w:val="28"/>
          <w:szCs w:val="28"/>
        </w:rPr>
        <w:lastRenderedPageBreak/>
        <w:t xml:space="preserve">раздумья. В средней части появляется тревожное </w:t>
      </w:r>
      <w:proofErr w:type="spellStart"/>
      <w:r w:rsidR="00175728">
        <w:rPr>
          <w:rFonts w:ascii="Times New Roman" w:hAnsi="Times New Roman" w:cs="Times New Roman"/>
          <w:sz w:val="28"/>
          <w:szCs w:val="28"/>
        </w:rPr>
        <w:t>триольное</w:t>
      </w:r>
      <w:proofErr w:type="spellEnd"/>
      <w:r w:rsidR="00175728">
        <w:rPr>
          <w:rFonts w:ascii="Times New Roman" w:hAnsi="Times New Roman" w:cs="Times New Roman"/>
          <w:sz w:val="28"/>
          <w:szCs w:val="28"/>
        </w:rPr>
        <w:t xml:space="preserve"> движение, резкий пор</w:t>
      </w:r>
      <w:r w:rsidR="0076508F">
        <w:rPr>
          <w:rFonts w:ascii="Times New Roman" w:hAnsi="Times New Roman" w:cs="Times New Roman"/>
          <w:sz w:val="28"/>
          <w:szCs w:val="28"/>
        </w:rPr>
        <w:t>ыв, душевное волнение. В репризе</w:t>
      </w:r>
      <w:r w:rsidR="00175728">
        <w:rPr>
          <w:rFonts w:ascii="Times New Roman" w:hAnsi="Times New Roman" w:cs="Times New Roman"/>
          <w:sz w:val="28"/>
          <w:szCs w:val="28"/>
        </w:rPr>
        <w:t xml:space="preserve"> тема изменена.</w:t>
      </w:r>
    </w:p>
    <w:p w:rsidR="00175728" w:rsidRPr="00175728" w:rsidRDefault="00175728">
      <w:pPr>
        <w:rPr>
          <w:rFonts w:ascii="Times New Roman" w:hAnsi="Times New Roman" w:cs="Times New Roman"/>
          <w:b/>
          <w:sz w:val="28"/>
          <w:szCs w:val="28"/>
        </w:rPr>
      </w:pPr>
      <w:r w:rsidRPr="0076508F">
        <w:rPr>
          <w:rFonts w:ascii="Times New Roman" w:hAnsi="Times New Roman" w:cs="Times New Roman"/>
          <w:b/>
          <w:sz w:val="28"/>
          <w:szCs w:val="28"/>
          <w:highlight w:val="yellow"/>
        </w:rPr>
        <w:t>Этюды</w:t>
      </w:r>
      <w:r w:rsidRPr="0017572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75728" w:rsidRDefault="00175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словом «этюд» принято понимать </w:t>
      </w:r>
      <w:r w:rsidRPr="0076508F">
        <w:rPr>
          <w:rFonts w:ascii="Times New Roman" w:hAnsi="Times New Roman" w:cs="Times New Roman"/>
          <w:sz w:val="28"/>
          <w:szCs w:val="28"/>
          <w:highlight w:val="yellow"/>
        </w:rPr>
        <w:t>пьесы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6508F">
        <w:rPr>
          <w:rFonts w:ascii="Times New Roman" w:hAnsi="Times New Roman" w:cs="Times New Roman"/>
          <w:sz w:val="28"/>
          <w:szCs w:val="28"/>
          <w:highlight w:val="yellow"/>
        </w:rPr>
        <w:t>предназначенные для развития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08F">
        <w:rPr>
          <w:rFonts w:ascii="Times New Roman" w:hAnsi="Times New Roman" w:cs="Times New Roman"/>
          <w:sz w:val="28"/>
          <w:szCs w:val="28"/>
          <w:highlight w:val="yellow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на каком-либо инструменте. Они основаны на применении определенного технического приема. При обучении игре на фортепиано, часто используются этюды Черни,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Мошковского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728" w:rsidRDefault="001757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Шопен в своих этюдах разработал много новых приемов фортепианной техники (</w:t>
      </w:r>
      <w:r w:rsidR="00DE369E">
        <w:rPr>
          <w:rFonts w:ascii="Times New Roman" w:hAnsi="Times New Roman" w:cs="Times New Roman"/>
          <w:sz w:val="28"/>
          <w:szCs w:val="28"/>
        </w:rPr>
        <w:t xml:space="preserve">крупной – аккордовой, октавной, мелкой – «бисерной», мягкая певучесть). Однако Шопен сделал этюды такими же высокохудожественными, как и все </w:t>
      </w:r>
      <w:r w:rsidR="00DE369E" w:rsidRPr="006772B4">
        <w:rPr>
          <w:rFonts w:ascii="Times New Roman" w:hAnsi="Times New Roman" w:cs="Times New Roman"/>
          <w:sz w:val="28"/>
          <w:szCs w:val="28"/>
          <w:highlight w:val="yellow"/>
        </w:rPr>
        <w:t>остальные свои произведения</w:t>
      </w:r>
      <w:r w:rsidR="00DE369E">
        <w:rPr>
          <w:rFonts w:ascii="Times New Roman" w:hAnsi="Times New Roman" w:cs="Times New Roman"/>
          <w:sz w:val="28"/>
          <w:szCs w:val="28"/>
        </w:rPr>
        <w:t xml:space="preserve">, открыв новую эру фортепианного этюда и фортепианной виртуозности вообще. </w:t>
      </w:r>
    </w:p>
    <w:p w:rsidR="00DE369E" w:rsidRDefault="00DE36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6772B4">
        <w:rPr>
          <w:rFonts w:ascii="Times New Roman" w:hAnsi="Times New Roman" w:cs="Times New Roman"/>
          <w:sz w:val="28"/>
          <w:szCs w:val="28"/>
          <w:highlight w:val="yellow"/>
        </w:rPr>
        <w:t>27 этюдов</w:t>
      </w:r>
      <w:r>
        <w:rPr>
          <w:rFonts w:ascii="Times New Roman" w:hAnsi="Times New Roman" w:cs="Times New Roman"/>
          <w:sz w:val="28"/>
          <w:szCs w:val="28"/>
        </w:rPr>
        <w:t xml:space="preserve"> (две тетради по 12 этюдов и три отдельных).</w:t>
      </w:r>
    </w:p>
    <w:p w:rsidR="00DE369E" w:rsidRDefault="00DE369E">
      <w:pPr>
        <w:rPr>
          <w:rFonts w:ascii="Times New Roman" w:hAnsi="Times New Roman" w:cs="Times New Roman"/>
          <w:sz w:val="28"/>
          <w:szCs w:val="28"/>
        </w:rPr>
      </w:pPr>
      <w:r w:rsidRPr="006772B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Этюд </w:t>
      </w:r>
      <w:proofErr w:type="gramStart"/>
      <w:r w:rsidRPr="006772B4">
        <w:rPr>
          <w:rFonts w:ascii="Times New Roman" w:hAnsi="Times New Roman" w:cs="Times New Roman"/>
          <w:b/>
          <w:sz w:val="28"/>
          <w:szCs w:val="28"/>
          <w:highlight w:val="yellow"/>
        </w:rPr>
        <w:t>до минор</w:t>
      </w:r>
      <w:proofErr w:type="gramEnd"/>
      <w:r w:rsidRPr="006772B4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6772B4">
        <w:rPr>
          <w:rFonts w:ascii="Times New Roman" w:hAnsi="Times New Roman" w:cs="Times New Roman"/>
          <w:sz w:val="28"/>
          <w:szCs w:val="28"/>
          <w:highlight w:val="yellow"/>
        </w:rPr>
        <w:t>(</w:t>
      </w:r>
      <w:r w:rsidR="00AE61BB" w:rsidRPr="006772B4">
        <w:rPr>
          <w:rFonts w:ascii="Times New Roman" w:hAnsi="Times New Roman" w:cs="Times New Roman"/>
          <w:sz w:val="28"/>
          <w:szCs w:val="28"/>
          <w:highlight w:val="yellow"/>
        </w:rPr>
        <w:t>ор.10, №12)</w:t>
      </w:r>
      <w:r w:rsidR="00AE61BB">
        <w:rPr>
          <w:rFonts w:ascii="Times New Roman" w:hAnsi="Times New Roman" w:cs="Times New Roman"/>
          <w:sz w:val="28"/>
          <w:szCs w:val="28"/>
        </w:rPr>
        <w:t xml:space="preserve"> </w:t>
      </w:r>
      <w:r w:rsidR="00AE61BB" w:rsidRPr="006772B4">
        <w:rPr>
          <w:rFonts w:ascii="Times New Roman" w:hAnsi="Times New Roman" w:cs="Times New Roman"/>
          <w:sz w:val="28"/>
          <w:szCs w:val="28"/>
          <w:highlight w:val="yellow"/>
        </w:rPr>
        <w:t>«Революционный».</w:t>
      </w:r>
      <w:r w:rsidR="00AE61BB">
        <w:rPr>
          <w:rFonts w:ascii="Times New Roman" w:hAnsi="Times New Roman" w:cs="Times New Roman"/>
          <w:sz w:val="28"/>
          <w:szCs w:val="28"/>
        </w:rPr>
        <w:t xml:space="preserve"> В нем отразились гневный протест и острая душевная боль. Этюд написан, когда Шопен узнал о подавлении восстания в Польше. </w:t>
      </w:r>
      <w:r w:rsidR="00AE61BB" w:rsidRPr="006772B4">
        <w:rPr>
          <w:rFonts w:ascii="Times New Roman" w:hAnsi="Times New Roman" w:cs="Times New Roman"/>
          <w:sz w:val="28"/>
          <w:szCs w:val="28"/>
          <w:highlight w:val="yellow"/>
        </w:rPr>
        <w:t>На фоне бурных фортепианных пассажей звучат страстные возгласы, призывы.</w:t>
      </w:r>
      <w:bookmarkStart w:id="0" w:name="_GoBack"/>
      <w:bookmarkEnd w:id="0"/>
      <w:r w:rsidR="00AE61BB">
        <w:rPr>
          <w:rFonts w:ascii="Times New Roman" w:hAnsi="Times New Roman" w:cs="Times New Roman"/>
          <w:sz w:val="28"/>
          <w:szCs w:val="28"/>
        </w:rPr>
        <w:t xml:space="preserve"> Кода – трагическое </w:t>
      </w:r>
      <w:proofErr w:type="spellStart"/>
      <w:r w:rsidR="00AE61BB">
        <w:rPr>
          <w:rFonts w:ascii="Times New Roman" w:hAnsi="Times New Roman" w:cs="Times New Roman"/>
          <w:sz w:val="28"/>
          <w:szCs w:val="28"/>
        </w:rPr>
        <w:t>оплакивание</w:t>
      </w:r>
      <w:proofErr w:type="spellEnd"/>
      <w:r w:rsidR="00AE61BB">
        <w:rPr>
          <w:rFonts w:ascii="Times New Roman" w:hAnsi="Times New Roman" w:cs="Times New Roman"/>
          <w:sz w:val="28"/>
          <w:szCs w:val="28"/>
        </w:rPr>
        <w:t xml:space="preserve"> героев.</w:t>
      </w:r>
    </w:p>
    <w:p w:rsidR="00AE61BB" w:rsidRDefault="00AE61BB">
      <w:pPr>
        <w:rPr>
          <w:rFonts w:ascii="Times New Roman" w:hAnsi="Times New Roman" w:cs="Times New Roman"/>
          <w:sz w:val="28"/>
          <w:szCs w:val="28"/>
        </w:rPr>
      </w:pPr>
      <w:r w:rsidRPr="007340D2">
        <w:rPr>
          <w:rFonts w:ascii="Times New Roman" w:hAnsi="Times New Roman" w:cs="Times New Roman"/>
          <w:b/>
          <w:sz w:val="28"/>
          <w:szCs w:val="28"/>
        </w:rPr>
        <w:t>Этюд Ми мажор</w:t>
      </w:r>
      <w:r>
        <w:rPr>
          <w:rFonts w:ascii="Times New Roman" w:hAnsi="Times New Roman" w:cs="Times New Roman"/>
          <w:sz w:val="28"/>
          <w:szCs w:val="28"/>
        </w:rPr>
        <w:t xml:space="preserve"> (ор.10, №3). Мелодия нежная, певучая, </w:t>
      </w:r>
      <w:r w:rsidR="007340D2">
        <w:rPr>
          <w:rFonts w:ascii="Times New Roman" w:hAnsi="Times New Roman" w:cs="Times New Roman"/>
          <w:sz w:val="28"/>
          <w:szCs w:val="28"/>
        </w:rPr>
        <w:t>словно колыбельная, с покачиваниями в аккомпанементе. Контрастная аккордово-пассажная середина. В репризе возобновляется звучание задушевной мелодии. Слушая этот этюд в исполнении одного из своих учеников, Шопен воскликнул «О, моя Родина!».</w:t>
      </w:r>
    </w:p>
    <w:p w:rsidR="007340D2" w:rsidRDefault="007340D2">
      <w:pPr>
        <w:rPr>
          <w:rFonts w:ascii="Times New Roman" w:hAnsi="Times New Roman" w:cs="Times New Roman"/>
          <w:sz w:val="28"/>
          <w:szCs w:val="28"/>
        </w:rPr>
      </w:pPr>
    </w:p>
    <w:p w:rsidR="007340D2" w:rsidRPr="0045387F" w:rsidRDefault="007340D2">
      <w:pPr>
        <w:rPr>
          <w:rFonts w:ascii="Times New Roman" w:hAnsi="Times New Roman" w:cs="Times New Roman"/>
          <w:b/>
          <w:sz w:val="28"/>
          <w:szCs w:val="28"/>
        </w:rPr>
      </w:pPr>
      <w:r w:rsidRPr="0045387F">
        <w:rPr>
          <w:rFonts w:ascii="Times New Roman" w:hAnsi="Times New Roman" w:cs="Times New Roman"/>
          <w:b/>
          <w:sz w:val="28"/>
          <w:szCs w:val="28"/>
        </w:rPr>
        <w:t>Вопросы:</w:t>
      </w:r>
    </w:p>
    <w:p w:rsidR="007340D2" w:rsidRDefault="007340D2" w:rsidP="007340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порядке следуют друг за другом пьесы Шопена.</w:t>
      </w:r>
    </w:p>
    <w:p w:rsidR="007340D2" w:rsidRDefault="007340D2" w:rsidP="007340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об образном характере прелюдий ми минор, Ля мажор, </w:t>
      </w:r>
      <w:proofErr w:type="gramStart"/>
      <w:r>
        <w:rPr>
          <w:rFonts w:ascii="Times New Roman" w:hAnsi="Times New Roman" w:cs="Times New Roman"/>
          <w:sz w:val="28"/>
          <w:szCs w:val="28"/>
        </w:rPr>
        <w:t>до минор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340D2" w:rsidRDefault="007340D2" w:rsidP="007340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означает слово ноктюрн? Какой характер присущ фортепианным ноктюрнам?</w:t>
      </w:r>
    </w:p>
    <w:p w:rsidR="007340D2" w:rsidRPr="007340D2" w:rsidRDefault="007340D2" w:rsidP="007340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состоит отличие фортепианных этюдов Шопена от учебно-технических? Сколько этюдов он создал?</w:t>
      </w:r>
    </w:p>
    <w:p w:rsidR="00175728" w:rsidRPr="00175728" w:rsidRDefault="00175728">
      <w:pPr>
        <w:rPr>
          <w:rFonts w:ascii="Times New Roman" w:hAnsi="Times New Roman" w:cs="Times New Roman"/>
          <w:sz w:val="28"/>
          <w:szCs w:val="28"/>
        </w:rPr>
      </w:pPr>
    </w:p>
    <w:p w:rsidR="008A36C2" w:rsidRPr="008A36C2" w:rsidRDefault="008A36C2">
      <w:pPr>
        <w:rPr>
          <w:rFonts w:ascii="Times New Roman" w:hAnsi="Times New Roman" w:cs="Times New Roman"/>
          <w:sz w:val="28"/>
          <w:szCs w:val="28"/>
        </w:rPr>
      </w:pPr>
    </w:p>
    <w:sectPr w:rsidR="008A36C2" w:rsidRPr="008A3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83097"/>
    <w:multiLevelType w:val="hybridMultilevel"/>
    <w:tmpl w:val="608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B34"/>
    <w:rsid w:val="00175728"/>
    <w:rsid w:val="003F24BE"/>
    <w:rsid w:val="0045387F"/>
    <w:rsid w:val="006533F3"/>
    <w:rsid w:val="00666F5F"/>
    <w:rsid w:val="006772B4"/>
    <w:rsid w:val="007340D2"/>
    <w:rsid w:val="00764B34"/>
    <w:rsid w:val="0076508F"/>
    <w:rsid w:val="00824AD2"/>
    <w:rsid w:val="008A36C2"/>
    <w:rsid w:val="00AE61BB"/>
    <w:rsid w:val="00B1514C"/>
    <w:rsid w:val="00D817AE"/>
    <w:rsid w:val="00DE369E"/>
    <w:rsid w:val="00F7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5EA2C"/>
  <w15:chartTrackingRefBased/>
  <w15:docId w15:val="{60A15C52-92D6-43DC-8097-AA878804F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0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Бабочкина</dc:creator>
  <cp:keywords/>
  <dc:description/>
  <cp:lastModifiedBy>Татьяна Бабочкина</cp:lastModifiedBy>
  <cp:revision>4</cp:revision>
  <dcterms:created xsi:type="dcterms:W3CDTF">2020-04-20T05:51:00Z</dcterms:created>
  <dcterms:modified xsi:type="dcterms:W3CDTF">2020-04-20T13:33:00Z</dcterms:modified>
</cp:coreProperties>
</file>